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52" w:type="dxa"/>
        <w:jc w:val="left"/>
        <w:tblInd w:w="-317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2725"/>
        <w:gridCol w:w="3"/>
        <w:gridCol w:w="1638"/>
        <w:gridCol w:w="3"/>
        <w:gridCol w:w="1360"/>
        <w:gridCol w:w="736"/>
        <w:gridCol w:w="4"/>
        <w:gridCol w:w="975"/>
        <w:gridCol w:w="5"/>
        <w:gridCol w:w="1335"/>
        <w:gridCol w:w="5"/>
        <w:gridCol w:w="924"/>
        <w:gridCol w:w="5"/>
        <w:gridCol w:w="1194"/>
        <w:gridCol w:w="2"/>
        <w:gridCol w:w="4"/>
        <w:gridCol w:w="1215"/>
        <w:gridCol w:w="3"/>
        <w:gridCol w:w="3"/>
        <w:gridCol w:w="1236"/>
        <w:gridCol w:w="1"/>
        <w:gridCol w:w="5"/>
        <w:gridCol w:w="799"/>
        <w:gridCol w:w="720"/>
      </w:tblGrid>
      <w:tr>
        <w:trPr>
          <w:trHeight w:val="530" w:hRule="atLeast"/>
        </w:trPr>
        <w:tc>
          <w:tcPr>
            <w:tcW w:w="4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0" w:type="dxa"/>
            <w:gridSpan w:val="23"/>
            <w:tcBorders/>
            <w:shd w:fill="auto" w:val="clear"/>
          </w:tcPr>
          <w:p>
            <w:pPr>
              <w:pStyle w:val="Normal"/>
              <w:tabs>
                <w:tab w:val="left" w:pos="1843" w:leader="none"/>
              </w:tabs>
              <w:snapToGrid w:val="false"/>
              <w:ind w:left="0" w:right="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843" w:leader="none"/>
              </w:tabs>
              <w:jc w:val="right"/>
              <w:rPr/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tabs>
                <w:tab w:val="left" w:pos="1843" w:leader="none"/>
              </w:tabs>
              <w:ind w:left="0" w:right="0" w:hanging="0"/>
              <w:jc w:val="right"/>
              <w:rPr/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>
            <w:pPr>
              <w:pStyle w:val="Normal"/>
              <w:tabs>
                <w:tab w:val="left" w:pos="1843" w:leader="none"/>
              </w:tabs>
              <w:ind w:left="0" w:right="0" w:hanging="0"/>
              <w:jc w:val="right"/>
              <w:rPr/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b w:val="false"/>
                <w:bCs w:val="false"/>
                <w:sz w:val="28"/>
                <w:szCs w:val="28"/>
              </w:rPr>
              <w:t xml:space="preserve">                                                                </w:t>
            </w:r>
          </w:p>
          <w:p>
            <w:pPr>
              <w:pStyle w:val="1"/>
              <w:rPr/>
            </w:pPr>
            <w:r>
              <w:rPr>
                <w:szCs w:val="32"/>
              </w:rPr>
              <w:t>План</w:t>
            </w:r>
          </w:p>
          <w:p>
            <w:pPr>
              <w:pStyle w:val="1"/>
              <w:ind w:left="0" w:right="0" w:hanging="0"/>
              <w:rPr/>
            </w:pPr>
            <w:r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Муниципальной программы муниципального образования </w:t>
            </w:r>
          </w:p>
          <w:p>
            <w:pPr>
              <w:pStyle w:val="1"/>
              <w:ind w:left="0" w:right="0" w:hanging="0"/>
              <w:rPr/>
            </w:pPr>
            <w:r>
              <w:rPr>
                <w:szCs w:val="32"/>
              </w:rPr>
              <w:t xml:space="preserve">                          </w:t>
            </w:r>
            <w:r>
              <w:rPr>
                <w:szCs w:val="32"/>
              </w:rPr>
              <w:t>«Толмачёвское городское поселение» «Развитие жилищно-коммунального хозяйства на территории МО на период  2020года.»</w:t>
            </w:r>
          </w:p>
          <w:p>
            <w:pPr>
              <w:pStyle w:val="1"/>
              <w:rPr/>
            </w:pPr>
            <w:r>
              <w:rPr/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0" w:hRule="atLeast"/>
          <w:cantSplit w:val="true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№</w:t>
            </w:r>
            <w:r>
              <w:rPr/>
              <w:t>п/п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Наименование объекта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Срок финансирования</w:t>
            </w:r>
          </w:p>
        </w:tc>
        <w:tc>
          <w:tcPr>
            <w:tcW w:w="518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Планируемые объемы финансирования (тыс.руб в действующих ценах года реализации мероприятия)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Индикаторы реализации (целевые задания)</w:t>
            </w: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Главный распорядитель бюджетных средств</w:t>
            </w:r>
          </w:p>
        </w:tc>
        <w:tc>
          <w:tcPr>
            <w:tcW w:w="1525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Распорядитель (получатель) бюджетных средств Исполнитель мероприятий</w:t>
            </w:r>
          </w:p>
        </w:tc>
      </w:tr>
      <w:tr>
        <w:trPr>
          <w:trHeight w:val="277" w:hRule="atLeast"/>
          <w:cantSplit w:val="true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444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В том числе</w:t>
            </w:r>
          </w:p>
        </w:tc>
        <w:tc>
          <w:tcPr>
            <w:tcW w:w="122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2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5" w:type="dxa"/>
            <w:gridSpan w:val="4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7" w:hRule="atLeast"/>
          <w:cantSplit w:val="true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5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6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Бюджет Лужского муниципального района</w:t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Бюджет Толмачёвского Городского поселения 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Федеральный  бюджет</w:t>
            </w:r>
          </w:p>
        </w:tc>
        <w:tc>
          <w:tcPr>
            <w:tcW w:w="12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Бюджет Ленинградской области</w:t>
            </w:r>
          </w:p>
        </w:tc>
        <w:tc>
          <w:tcPr>
            <w:tcW w:w="1222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4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7" w:hRule="atLeast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00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Модернизация и реконструкция, строительство объектов тепло-, газо-,  водоснабжения и канализации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00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Газификация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газопровода  по объекту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«</w:t>
            </w: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Газораспределительная сеть среднего давления для газификации жилого фонда по адресу: Ленинградская область, Лужский муниципальный район, Толмачёвское городское поселение, д. Баньково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(софинансирование)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д. Баньково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жилой фонд</w:t>
            </w:r>
          </w:p>
        </w:tc>
        <w:tc>
          <w:tcPr>
            <w:tcW w:w="1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Аукцион   апрель 2020г.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500 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500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40 домовладений/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150 человек 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322" w:before="5" w:after="0"/>
              <w:ind w:left="0" w:right="0" w:hanging="0"/>
              <w:jc w:val="both"/>
              <w:rPr/>
            </w:pPr>
            <w:r>
              <w:rPr>
                <w:rFonts w:eastAsia="Courier New" w:cs="Times New Roman" w:ascii="Times New Roman" w:hAnsi="Times New Roman"/>
                <w:b w:val="false"/>
                <w:bCs w:val="false"/>
                <w:color w:val="00000A"/>
                <w:spacing w:val="0"/>
                <w:sz w:val="24"/>
                <w:szCs w:val="24"/>
                <w:shd w:fill="FFFFFF" w:val="clear"/>
              </w:rPr>
              <w:t>Разработка проектной документации Фасадные газопроводы и внутридомовые газовые  сети в многоквартирных жилых домах по адресам:  д. №3 и д.№2а по                                         ул. Железнодорожная г.п. Толмачева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 </w:t>
            </w:r>
            <w:r>
              <w:rPr/>
              <w:t>муниципальный жилой фонд</w:t>
            </w:r>
          </w:p>
        </w:tc>
        <w:tc>
          <w:tcPr>
            <w:tcW w:w="1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Аукцион   январь 2020г.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500  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500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2 многоквартирных дома/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39 человек 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Тех.обслуживание газораспределительной сети  для газификации муниципального жилого фонда д.Перечицы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д.Перечицы, муниципальный жилой фонд</w:t>
            </w:r>
          </w:p>
        </w:tc>
        <w:tc>
          <w:tcPr>
            <w:tcW w:w="1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Единств. поставщик прямой договор  январь 20</w:t>
            </w:r>
            <w:r>
              <w:rPr/>
              <w:t>20</w:t>
            </w:r>
            <w:r>
              <w:rPr/>
              <w:t>г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40 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24 квартиры/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59 человек 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Тех.обслуживание газораспределительной сети  для газификации муниципального жилого фонда в г.п. Толмачево по ул.Рабочая к жилым домам №№2,2а,4,5,6а,11,21,23,25 и ул. Прохорова №29,31,33,35,37,39,43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Style15"/>
              <w:snapToGrid w:val="false"/>
              <w:spacing w:lineRule="exact" w:line="322" w:before="5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Ленинградская область, Лужский район, г.п. Толмачево</w:t>
            </w:r>
          </w:p>
        </w:tc>
        <w:tc>
          <w:tcPr>
            <w:tcW w:w="1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Единств. поставщик прямой договор  январь 20</w:t>
            </w:r>
            <w:r>
              <w:rPr/>
              <w:t>20</w:t>
            </w:r>
            <w:r>
              <w:rPr/>
              <w:t>г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lang w:val="ru-RU"/>
              </w:rPr>
              <w:t>40,0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40,0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97 квартир/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369 человек 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Тех.обслуживание газораспределительной сети  для газификации муниципального жилого фонда  в </w:t>
            </w:r>
            <w:r>
              <w:rPr>
                <w:rFonts w:eastAsia="Courier New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pacing w:val="0"/>
                <w:sz w:val="24"/>
                <w:szCs w:val="24"/>
                <w:highlight w:val="white"/>
                <w:u w:val="none"/>
                <w:em w:val="none"/>
                <w:lang w:val="ru-RU"/>
              </w:rPr>
              <w:t xml:space="preserve"> п.Плоское</w:t>
            </w: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 </w:t>
            </w:r>
            <w:r>
              <w:rPr>
                <w:rFonts w:eastAsia="Courier New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pacing w:val="0"/>
                <w:sz w:val="24"/>
                <w:szCs w:val="24"/>
                <w:highlight w:val="white"/>
                <w:u w:val="none"/>
                <w:em w:val="none"/>
                <w:lang w:val="ru-RU"/>
              </w:rPr>
              <w:t xml:space="preserve"> по  ул. Заводская                                 д.№№5,6,7,8,9,10,11,12,14,14а, ул.Речная д. №11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Style15"/>
              <w:snapToGrid w:val="false"/>
              <w:spacing w:lineRule="exact" w:line="322" w:before="5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Ленинградская область, Лужский район, г.п. Толмачево</w:t>
            </w:r>
          </w:p>
        </w:tc>
        <w:tc>
          <w:tcPr>
            <w:tcW w:w="1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Единств. поставщик прямой договор  январь 20</w:t>
            </w:r>
            <w:r>
              <w:rPr/>
              <w:t>20</w:t>
            </w:r>
            <w:r>
              <w:rPr/>
              <w:t>г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lang w:val="ru-RU"/>
              </w:rPr>
              <w:t>40 , 00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40,00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65 квартир/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107 человек 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Тех.обслуживание газораспределительной сети  для газификации муниципального жилого фонда в г.п. Толмачево по ул.Рабочая ул. Прохорова №43 к.1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Style15"/>
              <w:snapToGrid w:val="false"/>
              <w:spacing w:lineRule="exact" w:line="322" w:before="5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Ленинградская область, Лужский район, г.п. Толмачево</w:t>
            </w:r>
          </w:p>
        </w:tc>
        <w:tc>
          <w:tcPr>
            <w:tcW w:w="1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Единств. поставщик прямой договор  январь 20</w:t>
            </w:r>
            <w:r>
              <w:rPr/>
              <w:t>20</w:t>
            </w:r>
            <w:r>
              <w:rPr/>
              <w:t>г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lang w:val="ru-RU"/>
              </w:rPr>
              <w:t>20,0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20,0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24 квартиры/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53 человека 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Техническое обслуживание газопровода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по ул.Малая Толмачёвская </w:t>
            </w:r>
            <w:r>
              <w:rPr>
                <w:lang w:val="ru-RU"/>
              </w:rPr>
              <w:t xml:space="preserve"> (г.п.Толмачёво) ул.Толмачёва (д.Жельцы) </w:t>
            </w:r>
          </w:p>
        </w:tc>
        <w:tc>
          <w:tcPr>
            <w:tcW w:w="1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Единств. поставщик прямой договор  январь 20</w:t>
            </w:r>
            <w:r>
              <w:rPr/>
              <w:t>20</w:t>
            </w:r>
            <w:r>
              <w:rPr/>
              <w:t>г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100,00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814 метров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/>
        <w:tc>
          <w:tcPr>
            <w:tcW w:w="3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b/>
                <w:bCs/>
                <w:i/>
                <w:iCs/>
              </w:rPr>
              <w:t>ВСЕГО по Разделу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b/>
                <w:bCs/>
                <w:i/>
                <w:iCs/>
              </w:rPr>
              <w:t>1240,0</w:t>
            </w:r>
          </w:p>
        </w:tc>
        <w:tc>
          <w:tcPr>
            <w:tcW w:w="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b/>
                <w:bCs/>
                <w:i/>
                <w:iCs/>
              </w:rPr>
              <w:t>1240,0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00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Ремонт муниципального и общего имущества многоквартирных жилых домов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Ремонт муниципального жилого фонда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г.п.Толмачёво</w:t>
            </w:r>
          </w:p>
        </w:tc>
        <w:tc>
          <w:tcPr>
            <w:tcW w:w="1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bookmarkStart w:id="0" w:name="__DdeLink__74791_251825002"/>
            <w:bookmarkEnd w:id="0"/>
            <w:r>
              <w:rPr/>
              <w:t>Аукцион   май 2020г.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250,0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250,00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1 квартира/ 3 человека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/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Разработка и проверка сметной документации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и оплата заключений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В течении года , Единств. поставщик прямой договор,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 xml:space="preserve">котировка 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lang w:val="ru-RU"/>
              </w:rPr>
              <w:t>2020г</w:t>
            </w:r>
            <w:r>
              <w:rPr/>
              <w:t>.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300,0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300,0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Категория одна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>
          <w:trHeight w:val="1608" w:hRule="atLeast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Субсидия на содержание бани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lang w:val="en-US"/>
              </w:rPr>
              <w:t xml:space="preserve">I-IV </w:t>
            </w:r>
            <w:r>
              <w:rPr/>
              <w:t>кв.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lang w:val="en-US"/>
              </w:rPr>
              <w:t>2020г</w:t>
            </w:r>
            <w:r>
              <w:rPr/>
              <w:t>.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lang w:val="ru-RU"/>
              </w:rPr>
              <w:t>380,0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lang w:val="ru-RU"/>
              </w:rPr>
              <w:t>380,0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Один объект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Толмачёвского городского поселения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>
          <w:trHeight w:val="472" w:hRule="atLeast"/>
        </w:trPr>
        <w:tc>
          <w:tcPr>
            <w:tcW w:w="3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b/>
                <w:bCs/>
                <w:i/>
                <w:iCs/>
              </w:rPr>
              <w:t>ВСЕГО по Разделу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Style19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b/>
                <w:bCs/>
              </w:rPr>
              <w:t>930</w:t>
            </w:r>
          </w:p>
        </w:tc>
        <w:tc>
          <w:tcPr>
            <w:tcW w:w="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b/>
                <w:bCs/>
              </w:rPr>
              <w:t>1430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15351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Теплоснабжение</w:t>
            </w:r>
          </w:p>
        </w:tc>
      </w:tr>
      <w:tr>
        <w:trPr>
          <w:trHeight w:val="472" w:hRule="atLeast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Р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em w:val="none"/>
                <w:lang w:val="ru-RU"/>
              </w:rPr>
              <w:t xml:space="preserve">емонт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4"/>
                <w:sz w:val="24"/>
                <w:szCs w:val="24"/>
                <w:u w:val="none"/>
                <w:em w:val="none"/>
                <w:lang w:val="ru-RU"/>
              </w:rPr>
              <w:t xml:space="preserve">котельной п.д/о Живой ручей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Толмачёвского городского поселения Лужского района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4"/>
                <w:sz w:val="24"/>
                <w:szCs w:val="24"/>
                <w:u w:val="none"/>
                <w:em w:val="none"/>
                <w:lang w:val="ru-RU"/>
              </w:rPr>
              <w:t xml:space="preserve">п.д/о Живой ручей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Толмачёвского городского поселения Лужского района</w:t>
            </w:r>
          </w:p>
        </w:tc>
        <w:tc>
          <w:tcPr>
            <w:tcW w:w="1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Котировка апрель 2020г.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200,0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200,0</w:t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2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  <w:t>Один объект</w:t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Администрация Толмачёвского городского поселения </w:t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Администрация Толма-чёвского ГП, Сектор ЖКХиТ</w:t>
            </w:r>
          </w:p>
        </w:tc>
      </w:tr>
      <w:tr>
        <w:trPr>
          <w:trHeight w:val="472" w:hRule="atLeast"/>
        </w:trPr>
        <w:tc>
          <w:tcPr>
            <w:tcW w:w="3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b/>
                <w:bCs/>
                <w:i/>
                <w:iCs/>
              </w:rPr>
              <w:t>ВСЕГО по Разделу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200,0</w:t>
            </w:r>
          </w:p>
        </w:tc>
        <w:tc>
          <w:tcPr>
            <w:tcW w:w="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b/>
                <w:bCs/>
                <w:i w:val="false"/>
                <w:iCs w:val="false"/>
                <w:lang w:val="ru-RU"/>
              </w:rPr>
              <w:t>200</w:t>
            </w:r>
            <w:r>
              <w:rPr>
                <w:b/>
                <w:bCs/>
                <w:i w:val="false"/>
                <w:iCs w:val="false"/>
                <w:lang w:val="en-US"/>
              </w:rPr>
              <w:t>,0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b/>
                <w:bCs/>
              </w:rPr>
              <w:t>2 370,0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>
                <w:b/>
                <w:bCs/>
              </w:rPr>
              <w:t xml:space="preserve">2370,0 </w:t>
            </w: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exac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napToGrid w:val="false"/>
              <w:spacing w:lineRule="atLeast" w:line="322" w:before="5" w:after="0"/>
              <w:ind w:left="0" w:right="0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">
    <w:name w:val="Название объекта1"/>
    <w:basedOn w:val="Normal"/>
    <w:qFormat/>
    <w:pPr>
      <w:jc w:val="center"/>
    </w:pPr>
    <w:rPr>
      <w:b/>
      <w:bCs/>
      <w:sz w:val="32"/>
    </w:rPr>
  </w:style>
  <w:style w:type="paragraph" w:styleId="Style19">
    <w:name w:val="Содержимое списка"/>
    <w:basedOn w:val="Normal"/>
    <w:qFormat/>
    <w:pPr>
      <w:spacing w:before="0" w:after="0"/>
      <w:ind w:left="567" w:right="0" w:hanging="0"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6912</TotalTime>
  <Application>LibreOffice/5.0.4.2$Windows_x86 LibreOffice_project/2b9802c1994aa0b7dc6079e128979269cf95bc78</Application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2017-10-20T14:01:54Z</dcterms:created>
  <dc:language>ru-RU</dc:language>
  <cp:lastPrinted>2017-12-25T13:23:06Z</cp:lastPrinted>
  <dcterms:modified xsi:type="dcterms:W3CDTF">2017-12-25T13:23:13Z</dcterms:modified>
  <cp:revision>3</cp:revision>
</cp:coreProperties>
</file>